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C82" w:rsidRDefault="00094C82" w:rsidP="00094C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9 клас</w:t>
      </w:r>
    </w:p>
    <w:p w:rsidR="00094C82" w:rsidRDefault="00094C82" w:rsidP="00417B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7B5E" w:rsidRPr="00E26202" w:rsidRDefault="00417B5E" w:rsidP="00417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b/>
          <w:sz w:val="24"/>
          <w:szCs w:val="24"/>
          <w:lang w:val="uk-UA"/>
        </w:rPr>
        <w:t>Задача 1</w:t>
      </w:r>
      <w:r w:rsidR="00094C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(10 балів)</w:t>
      </w:r>
      <w:r w:rsidRPr="00E2620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Країна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Альфія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має вдвічі менше ресурсів, ніж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Бетія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.  Обидві країни виробляють товари Х та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.  Крива виробничих можливостей країни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Альфії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описується рівнянням 2Х+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=10, а країни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Бетії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– рівнянням Х +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=8. Середні витрати виробництва товарів Х та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в кожній країні постійні. Визначити за допомогою розрахунків та проілюструвати графічно:</w:t>
      </w:r>
    </w:p>
    <w:p w:rsidR="00417B5E" w:rsidRPr="00E26202" w:rsidRDefault="00417B5E" w:rsidP="00417B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Яка з країн має абсолютні переваги у виробництві товару Х, а яка – у виробництві товару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417B5E" w:rsidRPr="00E26202" w:rsidRDefault="00417B5E" w:rsidP="00417B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Яка з країн має порівняльні переваги у виробництві товару Х, а яка – у виробництві товару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417B5E" w:rsidRPr="00E26202" w:rsidRDefault="00417B5E" w:rsidP="00417B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sz w:val="24"/>
          <w:szCs w:val="24"/>
          <w:lang w:val="uk-UA"/>
        </w:rPr>
        <w:t>Чи буде країна, що має порівняльні переваги у виробництві певного товару, обов’язково продавати його за будь-якого рівня цін?</w:t>
      </w:r>
    </w:p>
    <w:p w:rsidR="00417B5E" w:rsidRDefault="00417B5E" w:rsidP="00417B5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17B5E" w:rsidRPr="00E26202" w:rsidRDefault="00417B5E" w:rsidP="00417B5E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Розв’язання: </w:t>
      </w:r>
    </w:p>
    <w:p w:rsidR="00417B5E" w:rsidRPr="00E26202" w:rsidRDefault="00417B5E" w:rsidP="00417B5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Країна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Альфія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17B5E" w:rsidRDefault="006B4ABE" w:rsidP="00417B5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6.75pt;margin-top:11.85pt;width:1.25pt;height:117.65pt;flip:y;z-index:251660288" o:connectortype="straight">
            <v:stroke endarrow="block"/>
          </v:shape>
        </w:pict>
      </w:r>
      <w:r w:rsidR="00417B5E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417B5E" w:rsidRDefault="00417B5E" w:rsidP="00417B5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17B5E" w:rsidRPr="00297DB1" w:rsidRDefault="006B4ABE" w:rsidP="00417B5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36.75pt;margin-top:10.05pt;width:61.15pt;height:80.35pt;z-index:251662336" o:connectortype="straight"/>
        </w:pict>
      </w:r>
      <w:r w:rsidR="00417B5E">
        <w:rPr>
          <w:rFonts w:ascii="Times New Roman" w:hAnsi="Times New Roman" w:cs="Times New Roman"/>
          <w:sz w:val="28"/>
          <w:szCs w:val="28"/>
          <w:lang w:val="en-US"/>
        </w:rPr>
        <w:t>10</w:t>
      </w:r>
    </w:p>
    <w:p w:rsidR="00417B5E" w:rsidRDefault="00417B5E" w:rsidP="00417B5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17B5E" w:rsidRDefault="00417B5E" w:rsidP="00417B5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17B5E" w:rsidRDefault="00417B5E" w:rsidP="00417B5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17B5E" w:rsidRPr="00297DB1" w:rsidRDefault="006B4ABE" w:rsidP="00417B5E">
      <w:pPr>
        <w:pStyle w:val="a3"/>
        <w:tabs>
          <w:tab w:val="left" w:pos="3064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36.75pt;margin-top:16.35pt;width:113.45pt;height:2.1pt;flip:y;z-index:251661312" o:connectortype="straight">
            <v:stroke endarrow="block"/>
          </v:shape>
        </w:pict>
      </w:r>
      <w:r w:rsidR="00417B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7B5E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417B5E" w:rsidRPr="00297DB1" w:rsidRDefault="00417B5E" w:rsidP="00417B5E">
      <w:pPr>
        <w:pStyle w:val="a3"/>
        <w:numPr>
          <w:ilvl w:val="0"/>
          <w:numId w:val="3"/>
        </w:numPr>
        <w:tabs>
          <w:tab w:val="left" w:pos="2001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97DB1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417B5E" w:rsidRPr="00E26202" w:rsidRDefault="00417B5E" w:rsidP="00417B5E">
      <w:pPr>
        <w:tabs>
          <w:tab w:val="left" w:pos="2001"/>
        </w:tabs>
        <w:spacing w:after="0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Альтернативна вартість: для товару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4C82">
        <w:rPr>
          <w:rFonts w:ascii="Times New Roman" w:hAnsi="Times New Roman" w:cs="Times New Roman"/>
          <w:sz w:val="24"/>
          <w:szCs w:val="24"/>
        </w:rPr>
        <w:t>=2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094C82">
        <w:rPr>
          <w:rFonts w:ascii="Times New Roman" w:hAnsi="Times New Roman" w:cs="Times New Roman"/>
          <w:sz w:val="24"/>
          <w:szCs w:val="24"/>
        </w:rPr>
        <w:t xml:space="preserve">   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>для товару</w:t>
      </w:r>
      <w:r w:rsidRPr="00094C82">
        <w:rPr>
          <w:rFonts w:ascii="Times New Roman" w:hAnsi="Times New Roman" w:cs="Times New Roman"/>
          <w:sz w:val="24"/>
          <w:szCs w:val="24"/>
        </w:rPr>
        <w:t xml:space="preserve">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94C82">
        <w:rPr>
          <w:rFonts w:ascii="Times New Roman" w:hAnsi="Times New Roman" w:cs="Times New Roman"/>
          <w:sz w:val="24"/>
          <w:szCs w:val="24"/>
        </w:rPr>
        <w:t xml:space="preserve"> =½ </w:t>
      </w:r>
    </w:p>
    <w:p w:rsidR="00417B5E" w:rsidRPr="00E26202" w:rsidRDefault="00417B5E" w:rsidP="00417B5E">
      <w:pPr>
        <w:tabs>
          <w:tab w:val="left" w:pos="2001"/>
        </w:tabs>
        <w:spacing w:after="0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Бетії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417B5E" w:rsidRDefault="006B4ABE" w:rsidP="00417B5E">
      <w:pPr>
        <w:tabs>
          <w:tab w:val="left" w:pos="2001"/>
        </w:tabs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30.9pt;margin-top:15.55pt;width:0;height:79.1pt;flip:y;z-index:251663360" o:connectortype="straight">
            <v:stroke endarrow="block"/>
          </v:shape>
        </w:pict>
      </w:r>
      <w:r w:rsidR="00417B5E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417B5E" w:rsidRPr="00094C82" w:rsidRDefault="006B4ABE" w:rsidP="00417B5E">
      <w:pPr>
        <w:tabs>
          <w:tab w:val="left" w:pos="2001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0.9pt;margin-top:10.8pt;width:87.05pt;height:65.3pt;z-index:251665408" o:connectortype="straight"/>
        </w:pict>
      </w:r>
      <w:r w:rsidR="00417B5E" w:rsidRPr="00094C82">
        <w:rPr>
          <w:rFonts w:ascii="Times New Roman" w:hAnsi="Times New Roman" w:cs="Times New Roman"/>
          <w:sz w:val="28"/>
          <w:szCs w:val="28"/>
        </w:rPr>
        <w:t>8</w:t>
      </w:r>
    </w:p>
    <w:p w:rsidR="00417B5E" w:rsidRDefault="00417B5E" w:rsidP="00417B5E">
      <w:pPr>
        <w:tabs>
          <w:tab w:val="left" w:pos="2001"/>
        </w:tabs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17B5E" w:rsidRDefault="006B4ABE" w:rsidP="00417B5E">
      <w:pPr>
        <w:tabs>
          <w:tab w:val="left" w:pos="2001"/>
        </w:tabs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30.9pt;margin-top:6.9pt;width:42.3pt;height:32.2pt;z-index:251666432" o:connectortype="straight">
            <v:stroke dashstyle="1 1"/>
          </v:shape>
        </w:pict>
      </w:r>
      <w:r w:rsidR="00417B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17B5E" w:rsidRPr="00094C82">
        <w:rPr>
          <w:rFonts w:ascii="Times New Roman" w:hAnsi="Times New Roman" w:cs="Times New Roman"/>
          <w:sz w:val="28"/>
          <w:szCs w:val="28"/>
        </w:rPr>
        <w:t>4</w:t>
      </w:r>
      <w:r w:rsidR="00417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7B5E" w:rsidRPr="00094C82" w:rsidRDefault="006B4ABE" w:rsidP="00417B5E">
      <w:pPr>
        <w:tabs>
          <w:tab w:val="left" w:pos="3173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30.9pt;margin-top:17.25pt;width:119.3pt;height:3.3pt;flip:y;z-index:251664384" o:connectortype="straight">
            <v:stroke endarrow="block"/>
          </v:shape>
        </w:pict>
      </w:r>
      <w:r w:rsidR="00417B5E" w:rsidRPr="00094C82">
        <w:rPr>
          <w:rFonts w:ascii="Times New Roman" w:hAnsi="Times New Roman" w:cs="Times New Roman"/>
          <w:sz w:val="28"/>
          <w:szCs w:val="28"/>
        </w:rPr>
        <w:tab/>
      </w:r>
      <w:r w:rsidR="00417B5E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417B5E" w:rsidRPr="00094C82" w:rsidRDefault="00417B5E" w:rsidP="00417B5E">
      <w:pPr>
        <w:tabs>
          <w:tab w:val="left" w:pos="1440"/>
          <w:tab w:val="left" w:pos="2386"/>
        </w:tabs>
        <w:rPr>
          <w:rFonts w:ascii="Times New Roman" w:hAnsi="Times New Roman" w:cs="Times New Roman"/>
          <w:sz w:val="28"/>
          <w:szCs w:val="28"/>
        </w:rPr>
      </w:pPr>
      <w:r w:rsidRPr="00094C82">
        <w:rPr>
          <w:rFonts w:ascii="Times New Roman" w:hAnsi="Times New Roman" w:cs="Times New Roman"/>
          <w:sz w:val="28"/>
          <w:szCs w:val="28"/>
        </w:rPr>
        <w:tab/>
        <w:t>4</w:t>
      </w:r>
      <w:r w:rsidRPr="00094C82">
        <w:rPr>
          <w:rFonts w:ascii="Times New Roman" w:hAnsi="Times New Roman" w:cs="Times New Roman"/>
          <w:sz w:val="28"/>
          <w:szCs w:val="28"/>
        </w:rPr>
        <w:tab/>
        <w:t>8</w:t>
      </w:r>
    </w:p>
    <w:p w:rsidR="00417B5E" w:rsidRPr="00E26202" w:rsidRDefault="00417B5E" w:rsidP="00417B5E">
      <w:pPr>
        <w:tabs>
          <w:tab w:val="left" w:pos="200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Альтернативна вартість:  для товару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4C82">
        <w:rPr>
          <w:rFonts w:ascii="Times New Roman" w:hAnsi="Times New Roman" w:cs="Times New Roman"/>
          <w:sz w:val="24"/>
          <w:szCs w:val="24"/>
        </w:rPr>
        <w:t>=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>1;</w:t>
      </w:r>
      <w:r w:rsidRPr="00094C82">
        <w:rPr>
          <w:rFonts w:ascii="Times New Roman" w:hAnsi="Times New Roman" w:cs="Times New Roman"/>
          <w:sz w:val="24"/>
          <w:szCs w:val="24"/>
        </w:rPr>
        <w:t xml:space="preserve">   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>для товару</w:t>
      </w:r>
      <w:r w:rsidRPr="00094C82">
        <w:rPr>
          <w:rFonts w:ascii="Times New Roman" w:hAnsi="Times New Roman" w:cs="Times New Roman"/>
          <w:sz w:val="24"/>
          <w:szCs w:val="24"/>
        </w:rPr>
        <w:t xml:space="preserve">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94C82">
        <w:rPr>
          <w:rFonts w:ascii="Times New Roman" w:hAnsi="Times New Roman" w:cs="Times New Roman"/>
          <w:sz w:val="24"/>
          <w:szCs w:val="24"/>
        </w:rPr>
        <w:t xml:space="preserve"> =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094C82">
        <w:rPr>
          <w:rFonts w:ascii="Times New Roman" w:hAnsi="Times New Roman" w:cs="Times New Roman"/>
          <w:sz w:val="24"/>
          <w:szCs w:val="24"/>
        </w:rPr>
        <w:t xml:space="preserve"> 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Альфія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має порівняльні переваги у виробництві товару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, а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Бетія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– у виробництві товару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7B5E" w:rsidRDefault="00417B5E" w:rsidP="00417B5E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За умовою,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Бетія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має вдвічі більше ресурсів, ніж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Альфія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. Якби вона мала стільки ж ресурсів, то її крива виробничих можливостей мала б вигляд лінії, що показана на графіку пунктиром. Тобто за  однакової кількості ресурсів (такої, як в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Альфії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Бетія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 виробляла б менше як товару Х (4&lt;5), так і товару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26202">
        <w:rPr>
          <w:rFonts w:ascii="Times New Roman" w:hAnsi="Times New Roman" w:cs="Times New Roman"/>
          <w:sz w:val="24"/>
          <w:szCs w:val="24"/>
          <w:lang w:val="uk-UA"/>
        </w:rPr>
        <w:t xml:space="preserve">(4&lt;10). Абсолютні переваги у виробництві обох видів товарів має </w:t>
      </w:r>
      <w:proofErr w:type="spellStart"/>
      <w:r w:rsidRPr="00E26202">
        <w:rPr>
          <w:rFonts w:ascii="Times New Roman" w:hAnsi="Times New Roman" w:cs="Times New Roman"/>
          <w:sz w:val="24"/>
          <w:szCs w:val="24"/>
          <w:lang w:val="uk-UA"/>
        </w:rPr>
        <w:t>Альфія</w:t>
      </w:r>
      <w:proofErr w:type="spellEnd"/>
      <w:r w:rsidRPr="00E2620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7B5E" w:rsidRPr="00E26202" w:rsidRDefault="00417B5E" w:rsidP="00417B5E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Той факт, що країна має порівняльні переваги у виробництві товару Х або </w:t>
      </w:r>
      <w:r w:rsidRPr="00E26202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 означає, що вона буде обов’язково спеціалізуватися на виробництві та продажу саме цього товару за будь-якого рівня цін.</w:t>
      </w:r>
    </w:p>
    <w:p w:rsidR="00417B5E" w:rsidRPr="00E26202" w:rsidRDefault="00417B5E" w:rsidP="00417B5E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B5E" w:rsidRPr="00E26202" w:rsidRDefault="00417B5E" w:rsidP="00417B5E">
      <w:pPr>
        <w:tabs>
          <w:tab w:val="left" w:pos="1440"/>
          <w:tab w:val="left" w:pos="238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B5E" w:rsidRDefault="00417B5E" w:rsidP="00417B5E">
      <w:pPr>
        <w:tabs>
          <w:tab w:val="left" w:pos="1440"/>
          <w:tab w:val="left" w:pos="238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B5E" w:rsidRDefault="00417B5E" w:rsidP="00417B5E">
      <w:pPr>
        <w:tabs>
          <w:tab w:val="left" w:pos="1440"/>
          <w:tab w:val="left" w:pos="238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B5E" w:rsidRDefault="00417B5E" w:rsidP="00EB3FF2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477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Задача 2</w:t>
      </w:r>
      <w:r w:rsidR="00094C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(15 балів)</w:t>
      </w:r>
      <w:r w:rsidRPr="00814771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3FF2" w:rsidRPr="00863396">
        <w:rPr>
          <w:rFonts w:ascii="Times New Roman" w:hAnsi="Times New Roman" w:cs="Times New Roman"/>
          <w:sz w:val="24"/>
          <w:szCs w:val="24"/>
          <w:lang w:val="uk-UA"/>
        </w:rPr>
        <w:t>Весь свій бюджет споживач витрачає</w:t>
      </w:r>
      <w:r w:rsidR="00EB3FF2">
        <w:rPr>
          <w:rFonts w:ascii="Times New Roman" w:hAnsi="Times New Roman" w:cs="Times New Roman"/>
          <w:sz w:val="24"/>
          <w:szCs w:val="24"/>
          <w:lang w:val="uk-UA"/>
        </w:rPr>
        <w:t xml:space="preserve"> на придбання лише двох товарів, при цьому одиницю першого товару він завжди готовий замінити на дві одиниці другого товару. Перший товар продається за ціною 20 грн за одиницю, а другий – за ціною 5 грн за одиницю. Доход споживача складає 300 грн за день. Який щоденний набір першого та другого товарів є найкращим для даного споживача? </w:t>
      </w:r>
      <w:r w:rsidR="00EB3F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FF2" w:rsidRDefault="00EB3FF2" w:rsidP="00EB3FF2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3FF2" w:rsidRPr="00EB3FF2" w:rsidRDefault="00EB3FF2" w:rsidP="00EB3FF2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EB3FF2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Розв’язання:</w:t>
      </w:r>
    </w:p>
    <w:p w:rsidR="00EB3FF2" w:rsidRDefault="00EB3FF2" w:rsidP="00EB3FF2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MRS = MU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091305">
        <w:rPr>
          <w:rFonts w:ascii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=2</w:t>
      </w:r>
    </w:p>
    <w:p w:rsidR="00EB3FF2" w:rsidRDefault="00EB3FF2" w:rsidP="00EB3FF2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x</w:t>
      </w:r>
    </w:p>
    <w:p w:rsidR="00EB3FF2" w:rsidRPr="00094C82" w:rsidRDefault="00EB3FF2" w:rsidP="00EB3FF2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</w:t>
      </w:r>
      <w:r w:rsidRPr="00094C8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4C82">
        <w:rPr>
          <w:rFonts w:ascii="Times New Roman" w:hAnsi="Times New Roman" w:cs="Times New Roman"/>
          <w:sz w:val="24"/>
          <w:szCs w:val="24"/>
        </w:rPr>
        <w:t>=0</w:t>
      </w:r>
      <w:r w:rsidR="0009130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4C8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091305" w:rsidRPr="00091305" w:rsidRDefault="00091305" w:rsidP="00EB3FF2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B5E" w:rsidRDefault="00091305" w:rsidP="00417B5E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</w:t>
      </w:r>
      <w:r w:rsidRPr="00094C8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/Р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х/20</w:t>
      </w:r>
    </w:p>
    <w:p w:rsidR="00091305" w:rsidRDefault="00091305" w:rsidP="00417B5E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/Р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Pr="00094C8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4C8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uk-UA"/>
        </w:rPr>
        <w:t>/5 = х/10</w:t>
      </w:r>
    </w:p>
    <w:p w:rsidR="00091305" w:rsidRPr="00091305" w:rsidRDefault="00091305" w:rsidP="00417B5E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Таким чином, відношення граничної корисності першого товару до його ціни завжди буде меншим, ніж відношення граничної корисності другого товару до ціни другого товару. Тож споживач не буде купувати перший товар, а весь дохід витрачатиме на придбання другого товару. Якщо його щоденний дохід становитиме 300 грн, то він купуватиме 0 одиниць першого товару і 60 одиниць другого товару.</w:t>
      </w:r>
    </w:p>
    <w:p w:rsidR="00091305" w:rsidRPr="00091305" w:rsidRDefault="00091305" w:rsidP="00417B5E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B5E" w:rsidRDefault="00417B5E" w:rsidP="00417B5E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1305" w:rsidRDefault="000913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417B5E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7B5E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Задача 3</w:t>
      </w:r>
      <w:r w:rsidR="006B4A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(20 балів</w:t>
      </w:r>
      <w:bookmarkStart w:id="0" w:name="_GoBack"/>
      <w:bookmarkEnd w:id="0"/>
      <w:r w:rsidR="006B4ABE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417B5E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3396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певній країні головним продуктом харчування є гречка. При цьому на кожні 6 врожайних років припадає 4 неврожайних. Функція пропозиції гречки у врожайний рік має вид </w:t>
      </w:r>
      <w:proofErr w:type="spellStart"/>
      <w:r w:rsidRPr="0042322E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094C82">
        <w:rPr>
          <w:rFonts w:ascii="Times New Roman" w:hAnsi="Times New Roman" w:cs="Times New Roman"/>
          <w:sz w:val="24"/>
          <w:szCs w:val="24"/>
          <w:lang w:val="uk-UA"/>
        </w:rPr>
        <w:t xml:space="preserve"> = 3</w:t>
      </w:r>
      <w:r w:rsidRPr="0042322E">
        <w:rPr>
          <w:rFonts w:ascii="Times New Roman" w:hAnsi="Times New Roman" w:cs="Times New Roman"/>
          <w:sz w:val="24"/>
          <w:szCs w:val="24"/>
        </w:rPr>
        <w:t>P</w:t>
      </w:r>
      <w:r w:rsidRPr="00094C82">
        <w:rPr>
          <w:rFonts w:ascii="Times New Roman" w:hAnsi="Times New Roman" w:cs="Times New Roman"/>
          <w:sz w:val="24"/>
          <w:szCs w:val="24"/>
          <w:lang w:val="uk-UA"/>
        </w:rPr>
        <w:t>; в не</w:t>
      </w:r>
      <w:r w:rsidRPr="0042322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094C82">
        <w:rPr>
          <w:rFonts w:ascii="Times New Roman" w:hAnsi="Times New Roman" w:cs="Times New Roman"/>
          <w:sz w:val="24"/>
          <w:szCs w:val="24"/>
          <w:lang w:val="uk-UA"/>
        </w:rPr>
        <w:t>рожайн</w:t>
      </w:r>
      <w:r w:rsidRPr="0042322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94C82">
        <w:rPr>
          <w:rFonts w:ascii="Times New Roman" w:hAnsi="Times New Roman" w:cs="Times New Roman"/>
          <w:sz w:val="24"/>
          <w:szCs w:val="24"/>
          <w:lang w:val="uk-UA"/>
        </w:rPr>
        <w:t xml:space="preserve">й: </w:t>
      </w:r>
      <w:proofErr w:type="spellStart"/>
      <w:r w:rsidRPr="0042322E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094C82">
        <w:rPr>
          <w:rFonts w:ascii="Times New Roman" w:hAnsi="Times New Roman" w:cs="Times New Roman"/>
          <w:sz w:val="24"/>
          <w:szCs w:val="24"/>
          <w:lang w:val="uk-UA"/>
        </w:rPr>
        <w:t xml:space="preserve"> = 0,5</w:t>
      </w:r>
      <w:r w:rsidRPr="0042322E">
        <w:rPr>
          <w:rFonts w:ascii="Times New Roman" w:hAnsi="Times New Roman" w:cs="Times New Roman"/>
          <w:sz w:val="24"/>
          <w:szCs w:val="24"/>
        </w:rPr>
        <w:t>P</w:t>
      </w:r>
      <w:r w:rsidRPr="00094C82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Функція попиту у будь-який рік має вид </w:t>
      </w:r>
      <w:proofErr w:type="spellStart"/>
      <w:r w:rsidRPr="00007404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007404">
        <w:rPr>
          <w:rFonts w:ascii="Times New Roman" w:hAnsi="Times New Roman" w:cs="Times New Roman"/>
          <w:sz w:val="24"/>
          <w:szCs w:val="24"/>
        </w:rPr>
        <w:t xml:space="preserve"> = 120 – P.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Уряд країни помітив, що населення дуже нервово реагує на підвищення ціни на гречку у неврожайний рік. Тому вирішено було встановити тверду державну ціну на гречку, за якою уряд скуповував весь надлишок товару у врожайні роки </w:t>
      </w:r>
      <w:r w:rsidR="00863396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створених запасів за тією ж ціною продавав гречку у неврожайні роки, щоб ліквідувати дефіцит товару. Яку державну ціну на гречку встановив уряд?</w:t>
      </w:r>
    </w:p>
    <w:p w:rsidR="00863396" w:rsidRDefault="00863396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417B5E" w:rsidRPr="00007404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07404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Розв’язання:</w:t>
      </w:r>
    </w:p>
    <w:p w:rsidR="00417B5E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Позначимо державну ціну на гречку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. Тоді надлишок гречки, яку уряд купить у врожайні шість років, становитиме:    6* (3</w:t>
      </w:r>
      <w:r w:rsidRPr="000074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- (120 -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)).</w:t>
      </w:r>
    </w:p>
    <w:p w:rsidR="00417B5E" w:rsidRPr="00007404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Дефіцит гречки, який необхідно покрити протягом чотирьох неврожайних років, дорівнюватиме: 4*((120 -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)-</w:t>
      </w:r>
      <w:r w:rsidRPr="00007404">
        <w:rPr>
          <w:rFonts w:ascii="Times New Roman" w:hAnsi="Times New Roman" w:cs="Times New Roman"/>
          <w:sz w:val="24"/>
          <w:szCs w:val="24"/>
        </w:rPr>
        <w:t xml:space="preserve"> </w:t>
      </w:r>
      <w:r w:rsidRPr="0042322E">
        <w:rPr>
          <w:rFonts w:ascii="Times New Roman" w:hAnsi="Times New Roman" w:cs="Times New Roman"/>
          <w:sz w:val="24"/>
          <w:szCs w:val="24"/>
        </w:rPr>
        <w:t>0,5P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094C8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7B5E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6* (3</w:t>
      </w:r>
      <w:r w:rsidRPr="000074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- (120 -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)) = 4*((120 -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)-</w:t>
      </w:r>
      <w:r w:rsidRPr="00094C82">
        <w:rPr>
          <w:rFonts w:ascii="Times New Roman" w:hAnsi="Times New Roman" w:cs="Times New Roman"/>
          <w:sz w:val="24"/>
          <w:szCs w:val="24"/>
          <w:lang w:val="uk-UA"/>
        </w:rPr>
        <w:t xml:space="preserve"> 0,5</w:t>
      </w:r>
      <w:r w:rsidRPr="0042322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094C82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417B5E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DE31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720 = 480 - 6</w:t>
      </w:r>
      <w:r w:rsidRPr="00DE31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</w:p>
    <w:p w:rsidR="00417B5E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30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1200</w:t>
      </w:r>
    </w:p>
    <w:p w:rsidR="00417B5E" w:rsidRPr="00DE31DE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40 грошових одиниць</w:t>
      </w:r>
    </w:p>
    <w:p w:rsidR="00417B5E" w:rsidRPr="00DE31DE" w:rsidRDefault="00417B5E" w:rsidP="00417B5E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4CFF" w:rsidRDefault="00AA4CFF"/>
    <w:sectPr w:rsidR="00AA4CFF" w:rsidSect="00125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8718F"/>
    <w:multiLevelType w:val="hybridMultilevel"/>
    <w:tmpl w:val="56E8975E"/>
    <w:lvl w:ilvl="0" w:tplc="D16220B0">
      <w:numFmt w:val="decimal"/>
      <w:lvlText w:val="%1"/>
      <w:lvlJc w:val="left"/>
      <w:pPr>
        <w:ind w:left="1995" w:hanging="16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B0841"/>
    <w:multiLevelType w:val="hybridMultilevel"/>
    <w:tmpl w:val="746CB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52F7D"/>
    <w:multiLevelType w:val="hybridMultilevel"/>
    <w:tmpl w:val="ECCA8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B5E"/>
    <w:rsid w:val="00091305"/>
    <w:rsid w:val="00094C82"/>
    <w:rsid w:val="001258DE"/>
    <w:rsid w:val="002A07EB"/>
    <w:rsid w:val="00417B5E"/>
    <w:rsid w:val="004E53A4"/>
    <w:rsid w:val="006B4ABE"/>
    <w:rsid w:val="00863396"/>
    <w:rsid w:val="00AA4CFF"/>
    <w:rsid w:val="00C5152F"/>
    <w:rsid w:val="00EB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0"/>
        <o:r id="V:Rule2" type="connector" idref="#_x0000_s1029"/>
        <o:r id="V:Rule3" type="connector" idref="#_x0000_s1027"/>
        <o:r id="V:Rule4" type="connector" idref="#_x0000_s1026"/>
        <o:r id="V:Rule5" type="connector" idref="#_x0000_s1028"/>
        <o:r id="V:Rule6" type="connector" idref="#_x0000_s1032"/>
        <o:r id="V:Rule7" type="connector" idref="#_x0000_s1031"/>
      </o:rules>
    </o:shapelayout>
  </w:shapeDefaults>
  <w:decimalSymbol w:val=","/>
  <w:listSeparator w:val=";"/>
  <w14:docId w14:val="774D0725"/>
  <w15:docId w15:val="{C1A6AF20-B7B9-4B18-80AC-30B4D983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B5E"/>
    <w:pPr>
      <w:ind w:left="720"/>
      <w:contextualSpacing/>
    </w:pPr>
  </w:style>
  <w:style w:type="table" w:styleId="a4">
    <w:name w:val="Table Grid"/>
    <w:basedOn w:val="a1"/>
    <w:uiPriority w:val="59"/>
    <w:rsid w:val="00417B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Павло Гладкий</cp:lastModifiedBy>
  <cp:revision>8</cp:revision>
  <dcterms:created xsi:type="dcterms:W3CDTF">2019-01-13T18:54:00Z</dcterms:created>
  <dcterms:modified xsi:type="dcterms:W3CDTF">2019-01-17T15:15:00Z</dcterms:modified>
</cp:coreProperties>
</file>